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media/image8.jpeg" ContentType="image/jpeg"/>
  <Override PartName="/word/media/image7.jpeg" ContentType="image/jpeg"/>
  <Override PartName="/word/media/image5.jpeg" ContentType="image/jpeg"/>
  <Override PartName="/word/media/image4.jpeg" ContentType="image/jpeg"/>
  <Override PartName="/word/media/image3.jpeg" ContentType="image/jpeg"/>
  <Override PartName="/word/media/image2.jpeg" ContentType="image/jpeg"/>
  <Override PartName="/word/media/image6.png" ContentType="image/png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ind w:firstLine="142" w:left="-142" w:right="0"/>
        <w:jc w:val="both"/>
      </w:pPr>
      <w:r>
        <w:rPr>
          <w:sz w:val="28"/>
          <w:szCs w:val="28"/>
        </w:rPr>
        <w:t xml:space="preserve">                                   </w:t>
      </w:r>
      <w:r>
        <w:rPr>
          <w:b/>
          <w:sz w:val="40"/>
          <w:szCs w:val="40"/>
          <w:u w:val="single"/>
        </w:rPr>
        <w:t>Campanha da Fraternidade 2015</w:t>
      </w:r>
    </w:p>
    <w:p>
      <w:pPr>
        <w:pStyle w:val="style0"/>
        <w:ind w:firstLine="142" w:left="-142" w:right="0"/>
        <w:jc w:val="both"/>
      </w:pPr>
      <w:r>
        <w:rPr>
          <w:b/>
          <w:sz w:val="40"/>
          <w:szCs w:val="40"/>
          <w:u w:val="single"/>
        </w:rPr>
      </w:r>
    </w:p>
    <w:p>
      <w:pPr>
        <w:pStyle w:val="style0"/>
        <w:ind w:firstLine="142" w:left="-142" w:right="0"/>
        <w:jc w:val="both"/>
      </w:pPr>
      <w:r>
        <w:rPr>
          <w:b/>
          <w:sz w:val="28"/>
          <w:szCs w:val="28"/>
        </w:rPr>
        <w:t xml:space="preserve">                                       </w:t>
      </w:r>
      <w:r>
        <w:rPr/>
        <w:drawing>
          <wp:inline distB="0" distL="0" distR="0" distT="0">
            <wp:extent cx="3705225" cy="30099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>
      <w:pPr>
        <w:pStyle w:val="style0"/>
        <w:ind w:firstLine="142" w:left="-142" w:right="0"/>
        <w:jc w:val="both"/>
      </w:pPr>
      <w:r>
        <w:rPr>
          <w:b/>
          <w:sz w:val="28"/>
          <w:szCs w:val="28"/>
        </w:rPr>
      </w:r>
    </w:p>
    <w:p>
      <w:pPr>
        <w:pStyle w:val="style0"/>
        <w:ind w:firstLine="142" w:left="-142" w:right="0"/>
        <w:jc w:val="both"/>
      </w:pPr>
      <w:r>
        <w:rPr>
          <w:b/>
          <w:sz w:val="28"/>
          <w:szCs w:val="28"/>
        </w:rPr>
        <w:t>“</w:t>
      </w:r>
      <w:r>
        <w:rPr>
          <w:b/>
          <w:sz w:val="28"/>
          <w:szCs w:val="28"/>
        </w:rPr>
        <w:t>O Filho do Homem não veio para ser servido, mas para servir e dar a vida em resgate por muitos”   Mc. 10, 45</w:t>
      </w:r>
    </w:p>
    <w:p>
      <w:pPr>
        <w:pStyle w:val="style0"/>
        <w:ind w:firstLine="142" w:left="-142" w:right="0"/>
        <w:jc w:val="both"/>
      </w:pPr>
      <w:r>
        <w:rPr>
          <w:b/>
          <w:sz w:val="28"/>
          <w:szCs w:val="28"/>
        </w:rPr>
      </w:r>
    </w:p>
    <w:p>
      <w:pPr>
        <w:pStyle w:val="style0"/>
        <w:ind w:firstLine="142" w:left="-142" w:right="0"/>
        <w:jc w:val="both"/>
      </w:pPr>
      <w:r>
        <w:rPr>
          <w:b/>
          <w:sz w:val="28"/>
          <w:szCs w:val="28"/>
        </w:rPr>
      </w:r>
    </w:p>
    <w:p>
      <w:pPr>
        <w:pStyle w:val="style25"/>
        <w:numPr>
          <w:ilvl w:val="0"/>
          <w:numId w:val="1"/>
        </w:numPr>
        <w:jc w:val="both"/>
      </w:pPr>
      <w:r>
        <w:rPr>
          <w:b/>
          <w:sz w:val="36"/>
          <w:szCs w:val="36"/>
          <w:u w:val="single"/>
        </w:rPr>
        <w:t>Introdução</w:t>
      </w:r>
    </w:p>
    <w:p>
      <w:pPr>
        <w:pStyle w:val="style25"/>
        <w:ind w:hanging="0" w:left="1080" w:right="0"/>
        <w:jc w:val="both"/>
      </w:pPr>
      <w:r>
        <w:rPr>
          <w:b/>
          <w:sz w:val="36"/>
          <w:szCs w:val="36"/>
        </w:rPr>
      </w:r>
    </w:p>
    <w:p>
      <w:pPr>
        <w:pStyle w:val="style25"/>
        <w:ind w:hanging="0" w:left="1080" w:right="0"/>
        <w:jc w:val="both"/>
      </w:pPr>
      <w:r>
        <w:rPr/>
        <w:drawing>
          <wp:inline distB="0" distL="0" distR="0" distT="0">
            <wp:extent cx="1171575" cy="11715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>
      <w:pPr>
        <w:pStyle w:val="style25"/>
        <w:jc w:val="both"/>
      </w:pPr>
      <w:r>
        <w:rPr>
          <w:b/>
          <w:sz w:val="28"/>
          <w:szCs w:val="28"/>
        </w:rPr>
        <w:t>A CF. tem objetivos permanentes</w:t>
      </w:r>
    </w:p>
    <w:p>
      <w:pPr>
        <w:pStyle w:val="style25"/>
        <w:jc w:val="both"/>
      </w:pPr>
      <w:r>
        <w:rPr>
          <w:b/>
          <w:sz w:val="28"/>
          <w:szCs w:val="28"/>
        </w:rPr>
        <w:t>1. Despertar o espírito comunitário e cristão no povo de Deus.</w:t>
      </w:r>
    </w:p>
    <w:p>
      <w:pPr>
        <w:pStyle w:val="style25"/>
        <w:jc w:val="both"/>
      </w:pPr>
      <w:r>
        <w:rPr>
          <w:b/>
          <w:sz w:val="28"/>
          <w:szCs w:val="28"/>
        </w:rPr>
        <w:t>2. Educar para a vida em fraternidade.</w:t>
      </w:r>
    </w:p>
    <w:p>
      <w:pPr>
        <w:pStyle w:val="style25"/>
        <w:jc w:val="both"/>
      </w:pPr>
      <w:r>
        <w:rPr>
          <w:b/>
          <w:sz w:val="28"/>
          <w:szCs w:val="28"/>
        </w:rPr>
        <w:t>3. Renovar a consciência da responsabilidade de todos, pela ação da Igreja na Evangelização, na promoção humana, em vista de uma sociedade justa e solidária.</w:t>
      </w:r>
    </w:p>
    <w:p>
      <w:pPr>
        <w:pStyle w:val="style25"/>
        <w:jc w:val="both"/>
      </w:pPr>
      <w:r>
        <w:rPr>
          <w:b/>
          <w:sz w:val="28"/>
          <w:szCs w:val="28"/>
        </w:rPr>
      </w:r>
    </w:p>
    <w:p>
      <w:pPr>
        <w:pStyle w:val="style25"/>
        <w:jc w:val="both"/>
      </w:pPr>
      <w:r>
        <w:rPr>
          <w:b/>
          <w:sz w:val="28"/>
          <w:szCs w:val="28"/>
        </w:rPr>
        <w:t>Este ano a CF. nos convida a refletir, meditar e rezar a relação entre Igreja e Sociedade.</w:t>
      </w:r>
    </w:p>
    <w:p>
      <w:pPr>
        <w:pStyle w:val="style25"/>
        <w:jc w:val="both"/>
      </w:pPr>
      <w:r>
        <w:rPr>
          <w:b/>
          <w:sz w:val="28"/>
          <w:szCs w:val="28"/>
        </w:rPr>
      </w:r>
    </w:p>
    <w:p>
      <w:pPr>
        <w:pStyle w:val="style25"/>
        <w:jc w:val="both"/>
      </w:pPr>
      <w:r>
        <w:rPr>
          <w:b/>
          <w:sz w:val="36"/>
          <w:szCs w:val="36"/>
        </w:rPr>
        <w:t>Tema: Fraternidade: Igreja e Sociedade</w:t>
      </w:r>
    </w:p>
    <w:p>
      <w:pPr>
        <w:pStyle w:val="style25"/>
        <w:jc w:val="both"/>
      </w:pPr>
      <w:r>
        <w:rPr>
          <w:b/>
          <w:sz w:val="36"/>
          <w:szCs w:val="36"/>
        </w:rPr>
        <w:t>Lema: Eu vim para servir</w:t>
      </w:r>
    </w:p>
    <w:p>
      <w:pPr>
        <w:pStyle w:val="style25"/>
        <w:jc w:val="both"/>
      </w:pPr>
      <w:r>
        <w:rPr>
          <w:b/>
          <w:sz w:val="36"/>
          <w:szCs w:val="36"/>
        </w:rPr>
      </w:r>
    </w:p>
    <w:p>
      <w:pPr>
        <w:pStyle w:val="style25"/>
        <w:jc w:val="both"/>
      </w:pP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A CF. deste ano  retoma  os ensinamentos do Concílio Vaticano II que nos levam a ser uma Igreja:           Atuante          Participativa            Misericordiosa</w:t>
      </w:r>
    </w:p>
    <w:p>
      <w:pPr>
        <w:pStyle w:val="style25"/>
        <w:jc w:val="both"/>
      </w:pPr>
      <w:r>
        <w:rPr>
          <w:b/>
          <w:sz w:val="28"/>
          <w:szCs w:val="28"/>
        </w:rPr>
        <w:t xml:space="preserve"> </w:t>
      </w:r>
    </w:p>
    <w:p>
      <w:pPr>
        <w:pStyle w:val="style25"/>
        <w:jc w:val="both"/>
      </w:pPr>
      <w:r>
        <w:rPr>
          <w:b/>
          <w:sz w:val="28"/>
          <w:szCs w:val="28"/>
          <w:u w:val="single"/>
        </w:rPr>
      </w:r>
    </w:p>
    <w:p>
      <w:pPr>
        <w:pStyle w:val="style25"/>
        <w:jc w:val="both"/>
      </w:pPr>
      <w:r>
        <w:rPr>
          <w:b/>
          <w:sz w:val="28"/>
          <w:szCs w:val="28"/>
        </w:rPr>
      </w:r>
    </w:p>
    <w:p>
      <w:pPr>
        <w:pStyle w:val="style25"/>
        <w:numPr>
          <w:ilvl w:val="0"/>
          <w:numId w:val="1"/>
        </w:numPr>
        <w:jc w:val="both"/>
      </w:pPr>
      <w:r>
        <w:rPr>
          <w:b/>
          <w:sz w:val="36"/>
          <w:szCs w:val="36"/>
          <w:u w:val="single"/>
        </w:rPr>
        <w:t>A Sociedade Brasileira atual e seus desafios.</w:t>
      </w:r>
    </w:p>
    <w:p>
      <w:pPr>
        <w:pStyle w:val="style0"/>
        <w:jc w:val="both"/>
      </w:pPr>
      <w:r>
        <w:rPr>
          <w:b/>
          <w:sz w:val="28"/>
          <w:szCs w:val="28"/>
          <w:u w:val="single"/>
        </w:rPr>
      </w:r>
    </w:p>
    <w:p>
      <w:pPr>
        <w:pStyle w:val="style25"/>
        <w:jc w:val="both"/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Na sociedade brasileira, as mudanças são profundas e constantes gerando crises e angústias na vida pessoal, nas instituições e na sociedade em geral.</w:t>
      </w:r>
    </w:p>
    <w:p>
      <w:pPr>
        <w:pStyle w:val="style25"/>
        <w:jc w:val="both"/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>A população brasileira ultrapassou os 200 milhões de habitantes.</w:t>
      </w:r>
    </w:p>
    <w:p>
      <w:pPr>
        <w:pStyle w:val="style25"/>
        <w:jc w:val="both"/>
      </w:pPr>
      <w:r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>Em 1960 era pouco mais de 70 milhões de pessoas.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>A urbanização da sociedade brasileira foi muito rápida.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>Em 1940 a população urbana era de 31%, em 1960 de 45% e hoje 85%.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>Cerca  de 44% de brasileiros vivem em regiões metropolitanas.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>Essa rápida urbanização resultou em problemas como: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>favelização.  Poluição, violência, drogas, precárias condições sanitárias etc.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>O mundo urbano é mais livre, ao mesmo tempo é o mais  escravo.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>As pessoas  esquecem um pouco do humano.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>No início do século XXI houve uma melhor articulação das políticas públicas.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Várias políticas sociais foram implantadas, trazendo avanços  sobretudo em     índices de   alimentação e saúde.                                                          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>Alguns grupos que são minorias na sociedade brasileira merecem atenção: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>- indígenas, quilombolas, portadores de necessidade especiais, pescadores,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>povos nômades, dependentes químicos.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</w:r>
    </w:p>
    <w:p>
      <w:pPr>
        <w:pStyle w:val="style25"/>
        <w:ind w:hanging="0" w:left="1395" w:right="0"/>
        <w:jc w:val="both"/>
      </w:pPr>
      <w:r>
        <w:rPr/>
        <w:drawing>
          <wp:inline distB="0" distL="0" distR="0" distT="0">
            <wp:extent cx="1539875" cy="11334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</w:t>
      </w:r>
      <w:r>
        <w:rPr/>
        <w:drawing>
          <wp:inline distB="0" distL="0" distR="0" distT="0">
            <wp:extent cx="1438275" cy="10953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pt-BR"/>
        </w:rPr>
        <w:t xml:space="preserve">       </w:t>
      </w:r>
      <w:r>
        <w:rPr/>
        <w:drawing>
          <wp:inline distB="0" distL="0" distR="0" distT="0">
            <wp:extent cx="1473200" cy="11049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 xml:space="preserve"> 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</w:t>
      </w:r>
      <w:r>
        <w:rPr>
          <w:b/>
          <w:sz w:val="28"/>
          <w:szCs w:val="28"/>
        </w:rPr>
        <w:t xml:space="preserve">A Igreja está presente em todo o território brasileiro e  em suas articulações 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>Pastorais.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</w:t>
      </w:r>
      <w:r>
        <w:rPr>
          <w:b/>
          <w:sz w:val="28"/>
          <w:szCs w:val="28"/>
        </w:rPr>
        <w:t>Organiza movimentos em defesa das pessoas, sobretudo dos mais    necessitados.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>Lembremos a Pastoral da Criança, do idoso, carcerária, da saúde, entre outras.</w:t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  <w:u w:val="single"/>
        </w:rPr>
      </w:r>
    </w:p>
    <w:p>
      <w:pPr>
        <w:pStyle w:val="style0"/>
        <w:jc w:val="both"/>
      </w:pPr>
      <w:r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  <w:u w:val="single"/>
        </w:rPr>
        <w:t xml:space="preserve">             </w:t>
      </w:r>
      <w:r>
        <w:rPr>
          <w:b/>
          <w:sz w:val="36"/>
          <w:szCs w:val="36"/>
          <w:u w:val="single"/>
        </w:rPr>
        <w:t>III. Relação Igreja – Sociedade à luz da Palavra de Deus.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 xml:space="preserve">   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 xml:space="preserve">O povo de Israel, na sua caminhada pelo deserto, fez a experiência de uma sociedade que atendia as necessidades básicas de todos. 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>Ex. Maná (Ex. 1, 16)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 xml:space="preserve">Ano Sabático (Ex. 23, 10 – 13)          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>A liderança de Moisés era partilhada para servir melhor o povo (Ex. 18, 24 – 27)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 xml:space="preserve">Os profetas falaram com clareza que não basta orar, oferecer sacrifícios para agradar a Deus. É preciso defender o direito do oprimido, do órfão, da viúva (Is. 1, 16 – 18; 58, 6) 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>Jesus realizou sua missão, colocando em primeiro lugar os pobres, os fragilizados e os excluídos,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Mulheres  e crianças (Mc. 10, 13 – 16: 14, 9; Lc. 8, 1 – 3)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>Prostitutas (Mt. 21, 31; Lc. 7, 32)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>Doentes (cegos, mudos, surdos, encurvados, leprosos .... ) (Mc. 1, 32 – 34)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 xml:space="preserve">               </w:t>
      </w:r>
      <w:r>
        <w:rPr/>
        <w:drawing>
          <wp:inline distB="0" distL="0" distR="0" distT="0">
            <wp:extent cx="3639820" cy="203644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>Jesus não se apresentou como quem queria prestígio, mas como servidor (Mt. 11, 28 – 29), e valorizou os humilhes (Mt. 11, 25) usou sua autoridade para servir. “Eu vim para servir” (Mc. 10, 45). “Quem quiser ser o maior estre vós, seja aquele que serve, e quem quiser ser o primeiro seja o escravo de todos, pois o Filho do Homem não veio para ser servido, mas para servir e dar a vida em resgate por muitos (Mc. 10, 42 – 45).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>Para assumir a missão de Jesus, o discípulo precisa estar tomado pelo espírito de serviço (Mc. 8, 35).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>Paulo foi um missionário eminentemente urbano.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>Ele criou uma rede de comunidades eclesiais e de colaboradores nas periferias de grandes cidades do Império Romano, especialmente Antioquia, Corinto, Éfeso e Roma.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>João XXIII usou a expressão “sinais dos tempos” para mostrar a relevância dos pobres, interpelando os cristãos a ouvi-los e dar-lhes vez e voz.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O Concílio Ecumênico Vaticano II indicou o caminho de servir a Deus, servindo o ser humano.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>João Paulo II levou a opção pelos pobres à categoria de critérios do segmento de Cristo.</w:t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>Bento XVI a elevou à categoria teológica ao dizer que a opção preferencial pelos pobres está implícita na fé Cristológica, no que se fez pobre por nós.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>Papa Francisco propõe o empenho de “Uma Igreja pobre para os pobres”.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No Reino de Deus anunciado e concretizado por Jesus, as relações são iluminadas    pelo amor de Deus e se traduzem no cuidado e serviço de uns pelos outros. Todos são irmãos e irmãs , ninguém é excluído, ninguém passa fome e ninguém fica só. 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                        </w:t>
      </w:r>
      <w:r>
        <w:rPr>
          <w:b/>
          <w:sz w:val="36"/>
          <w:szCs w:val="36"/>
        </w:rPr>
        <w:t>IV -</w:t>
      </w:r>
      <w:r>
        <w:rPr>
          <w:b/>
          <w:sz w:val="36"/>
          <w:szCs w:val="36"/>
          <w:u w:val="single"/>
        </w:rPr>
        <w:t xml:space="preserve"> Uma Igreja em Saída</w:t>
      </w:r>
    </w:p>
    <w:p>
      <w:pPr>
        <w:pStyle w:val="style0"/>
        <w:jc w:val="both"/>
      </w:pPr>
      <w:r>
        <w:rPr>
          <w:b/>
          <w:sz w:val="36"/>
          <w:szCs w:val="36"/>
          <w:u w:val="single"/>
        </w:rPr>
      </w:r>
    </w:p>
    <w:p>
      <w:pPr>
        <w:pStyle w:val="style25"/>
        <w:ind w:hanging="0" w:left="1860" w:right="0"/>
        <w:jc w:val="both"/>
      </w:pPr>
      <w:r>
        <w:rPr>
          <w:b/>
          <w:sz w:val="28"/>
          <w:szCs w:val="28"/>
          <w:u w:val="single"/>
        </w:rPr>
      </w:r>
    </w:p>
    <w:p>
      <w:pPr>
        <w:pStyle w:val="style25"/>
        <w:ind w:hanging="0" w:left="1860" w:right="0"/>
        <w:jc w:val="both"/>
      </w:pPr>
      <w:r>
        <w:rPr>
          <w:b/>
          <w:sz w:val="28"/>
          <w:szCs w:val="28"/>
          <w:u w:val="single"/>
        </w:rPr>
        <w:t xml:space="preserve">      </w:t>
      </w:r>
      <w:bookmarkStart w:id="0" w:name="_GoBack"/>
      <w:bookmarkEnd w:id="0"/>
      <w:r>
        <w:rPr/>
        <w:drawing>
          <wp:inline distB="0" distL="0" distR="0" distT="0">
            <wp:extent cx="3721100" cy="279082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5"/>
        <w:ind w:hanging="0" w:left="1860" w:right="0"/>
        <w:jc w:val="both"/>
      </w:pPr>
      <w:r>
        <w:rPr>
          <w:b/>
          <w:sz w:val="28"/>
          <w:szCs w:val="28"/>
          <w:u w:val="single"/>
        </w:rPr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>O Papa Francisco chama todos os batizados a uma conversão missionária.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 xml:space="preserve">Pede  uma  Igreja em saída para testemunhar a  alegria do Evangelho, da vida em  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 xml:space="preserve">Jesus   Cristo.                                 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</w:t>
      </w:r>
      <w:r>
        <w:rPr>
          <w:b/>
          <w:sz w:val="28"/>
          <w:szCs w:val="28"/>
        </w:rPr>
        <w:t xml:space="preserve">O Papa Francisco tem feito apelo em prol daqueles  que são descartados na 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  </w:t>
      </w:r>
      <w:r>
        <w:rPr>
          <w:b/>
          <w:sz w:val="28"/>
          <w:szCs w:val="28"/>
        </w:rPr>
        <w:t>Sociedade.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Os cristãos são chamados a servir, no servir, transformar. Construir uma 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 xml:space="preserve">Sociedade sempre mais fraterna, justa e solidária. </w:t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 </w:t>
      </w:r>
      <w:r>
        <w:rPr>
          <w:b/>
          <w:sz w:val="28"/>
          <w:szCs w:val="28"/>
        </w:rPr>
        <w:t>No gesto do lava-pés, encontramos o modelo de serviço de todos os discípulos</w:t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            </w:t>
      </w:r>
      <w:r>
        <w:rPr>
          <w:b/>
          <w:sz w:val="28"/>
          <w:szCs w:val="28"/>
        </w:rPr>
        <w:t>missionários.</w:t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  <w:t>Toda pastoral foi criada para um determinado serviço na Igreja.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>As pastorais devem sempre voltar às fontes e passar por uma constante renovação, porque o dia a dia às vezes nos conduz a sermos mais administradores do que pastores, servidores.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>Nosso papel é estar sempre a serviço do outro, escutando, elogiando, caminhando lado a lado e ajudando o outro a se tornar um discípulo missionário a serviço do Reino.</w:t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>Temos só um poder, o do servo.</w:t>
      </w:r>
    </w:p>
    <w:p>
      <w:pPr>
        <w:pStyle w:val="style0"/>
        <w:ind w:hanging="0" w:left="1035" w:right="0"/>
        <w:jc w:val="both"/>
      </w:pPr>
      <w:r>
        <w:rPr/>
        <w:drawing>
          <wp:inline distB="0" distL="0" distR="0" distT="0">
            <wp:extent cx="6667500" cy="333375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    </w:t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25"/>
        <w:ind w:hanging="0" w:left="1395" w:right="0"/>
        <w:jc w:val="both"/>
      </w:pPr>
      <w:r>
        <w:rPr>
          <w:b/>
          <w:sz w:val="28"/>
          <w:szCs w:val="28"/>
        </w:rPr>
      </w:r>
    </w:p>
    <w:p>
      <w:pPr>
        <w:pStyle w:val="style0"/>
        <w:ind w:hanging="0" w:left="1035" w:right="0"/>
        <w:jc w:val="both"/>
      </w:pPr>
      <w:r>
        <w:rPr>
          <w:b/>
          <w:sz w:val="28"/>
          <w:szCs w:val="28"/>
        </w:rPr>
        <w:t xml:space="preserve">      </w:t>
      </w:r>
    </w:p>
    <w:p>
      <w:pPr>
        <w:pStyle w:val="style0"/>
        <w:jc w:val="both"/>
      </w:pPr>
      <w:r>
        <w:rPr>
          <w:b/>
          <w:sz w:val="28"/>
          <w:szCs w:val="28"/>
        </w:rPr>
      </w:r>
    </w:p>
    <w:p>
      <w:pPr>
        <w:pStyle w:val="style0"/>
        <w:jc w:val="both"/>
      </w:pPr>
      <w:r>
        <w:rPr>
          <w:b/>
          <w:sz w:val="28"/>
          <w:szCs w:val="28"/>
        </w:rPr>
        <w:t xml:space="preserve">   </w:t>
      </w:r>
    </w:p>
    <w:sectPr>
      <w:type w:val="nextPage"/>
      <w:pgSz w:h="16838" w:w="11906"/>
      <w:pgMar w:bottom="1417" w:footer="0" w:gutter="0" w:header="0" w:left="567" w:right="566" w:top="426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80"/>
    <w:family w:val="roman"/>
    <w:pitch w:val="variable"/>
  </w:font>
  <w:font w:name="Calibri">
    <w:charset w:val="80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upperRoman"/>
      <w:lvlText w:val="%1."/>
      <w:lvlJc w:val="left"/>
      <w:pPr>
        <w:ind w:hanging="720" w:left="1080"/>
      </w:pPr>
      <w:rPr>
        <w:u w:val="single"/>
      </w:r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</w:numbering>
</file>

<file path=word/styles.xml><?xml version="1.0" encoding="utf-8"?>
<w:styles xmlns:w="http://schemas.openxmlformats.org/wordprocessingml/2006/main">
  <w:style w:styleId="style0" w:type="paragraph">
    <w:name w:val="Padrão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Calibri" w:cs="" w:eastAsia="Droid Sans" w:hAnsi="Calibri"/>
      <w:color w:val="auto"/>
      <w:sz w:val="22"/>
      <w:szCs w:val="22"/>
      <w:lang w:bidi="ar-SA" w:eastAsia="en-US" w:val="pt-BR"/>
    </w:rPr>
  </w:style>
  <w:style w:styleId="style15" w:type="character">
    <w:name w:val="Default Paragraph Font"/>
    <w:next w:val="style15"/>
    <w:rPr/>
  </w:style>
  <w:style w:styleId="style16" w:type="character">
    <w:name w:val="Texto de balão Char"/>
    <w:basedOn w:val="style15"/>
    <w:next w:val="style16"/>
    <w:rPr>
      <w:rFonts w:ascii="Tahoma" w:cs="Tahoma" w:hAnsi="Tahoma"/>
      <w:sz w:val="16"/>
      <w:szCs w:val="16"/>
    </w:rPr>
  </w:style>
  <w:style w:styleId="style17" w:type="character">
    <w:name w:val="ListLabel 1"/>
    <w:next w:val="style17"/>
    <w:rPr>
      <w:rFonts w:cs=""/>
    </w:rPr>
  </w:style>
  <w:style w:styleId="style18" w:type="character">
    <w:name w:val="ListLabel 2"/>
    <w:next w:val="style18"/>
    <w:rPr>
      <w:rFonts w:cs="Courier New"/>
    </w:rPr>
  </w:style>
  <w:style w:styleId="style19" w:type="character">
    <w:name w:val="ListLabel 3"/>
    <w:next w:val="style19"/>
    <w:rPr>
      <w:u w:val="single"/>
    </w:rPr>
  </w:style>
  <w:style w:styleId="style20" w:type="paragraph">
    <w:name w:val="Título"/>
    <w:basedOn w:val="style0"/>
    <w:next w:val="style21"/>
    <w:pPr>
      <w:keepNext/>
      <w:spacing w:after="120" w:before="240"/>
    </w:pPr>
    <w:rPr>
      <w:rFonts w:ascii="Arial" w:cs="FreeSans" w:eastAsia="Droid Sans" w:hAnsi="Arial"/>
      <w:sz w:val="28"/>
      <w:szCs w:val="28"/>
    </w:rPr>
  </w:style>
  <w:style w:styleId="style21" w:type="paragraph">
    <w:name w:val="Corpo de texto"/>
    <w:basedOn w:val="style0"/>
    <w:next w:val="style21"/>
    <w:pPr>
      <w:spacing w:after="120" w:before="0"/>
    </w:pPr>
    <w:rPr/>
  </w:style>
  <w:style w:styleId="style22" w:type="paragraph">
    <w:name w:val="Lista"/>
    <w:basedOn w:val="style21"/>
    <w:next w:val="style22"/>
    <w:pPr/>
    <w:rPr>
      <w:rFonts w:cs="FreeSans"/>
    </w:rPr>
  </w:style>
  <w:style w:styleId="style23" w:type="paragraph">
    <w:name w:val="Legenda"/>
    <w:basedOn w:val="style0"/>
    <w:next w:val="style23"/>
    <w:pPr>
      <w:suppressLineNumbers/>
      <w:spacing w:after="120" w:before="120"/>
    </w:pPr>
    <w:rPr>
      <w:rFonts w:cs="FreeSans"/>
      <w:i/>
      <w:iCs/>
      <w:sz w:val="24"/>
      <w:szCs w:val="24"/>
    </w:rPr>
  </w:style>
  <w:style w:styleId="style24" w:type="paragraph">
    <w:name w:val="Índice"/>
    <w:basedOn w:val="style0"/>
    <w:next w:val="style24"/>
    <w:pPr>
      <w:suppressLineNumbers/>
    </w:pPr>
    <w:rPr>
      <w:rFonts w:cs="FreeSans"/>
    </w:rPr>
  </w:style>
  <w:style w:styleId="style25" w:type="paragraph">
    <w:name w:val="List Paragraph"/>
    <w:basedOn w:val="style0"/>
    <w:next w:val="style25"/>
    <w:pPr>
      <w:ind w:hanging="0" w:left="720" w:right="0"/>
    </w:pPr>
    <w:rPr/>
  </w:style>
  <w:style w:styleId="style26" w:type="paragraph">
    <w:name w:val="Balloon Text"/>
    <w:basedOn w:val="style0"/>
    <w:next w:val="style26"/>
    <w:pPr>
      <w:spacing w:after="0" w:before="0" w:line="100" w:lineRule="atLeast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numbering" Target="numbering.xml"/><Relationship Id="rId11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2014-12-09T10:52:00.00Z</dcterms:created>
  <dc:creator>Brian</dc:creator>
  <cp:lastModifiedBy>Brian</cp:lastModifiedBy>
  <dcterms:modified xsi:type="dcterms:W3CDTF">2014-12-21T16:40:00.00Z</dcterms:modified>
  <cp:revision>13</cp:revision>
</cp:coreProperties>
</file>